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C" w:rsidRPr="00F53A13" w:rsidRDefault="0061699C" w:rsidP="006169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3A1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1699C" w:rsidRPr="00F53A13" w:rsidRDefault="0061699C" w:rsidP="00616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13">
        <w:rPr>
          <w:rFonts w:ascii="Times New Roman" w:hAnsi="Times New Roman" w:cs="Times New Roman"/>
          <w:b/>
          <w:sz w:val="28"/>
          <w:szCs w:val="28"/>
        </w:rPr>
        <w:t>Информация по заполнению пояснительной записки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  В пункте №5 пояснительной записки указывается приказ об открытии лагеря с дневным пребыванием, продолжительность смены в оздоровительном учреждении: 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-в период летних каникул не менее 21 календарного дня;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- осенью, зимой и весной не менее 5 рабочих дней. Наполняемость лагеря.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Указывается количество смен и перерыв между сменами. 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   В пункте №6 пояснительной записки подробно описывается размещение лагеря, подъездные пути, озеленение территории.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   В пункте №7 пояснительной записки указывается наличие бассейна или организация мест для купания. 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 бассейну описывается набор помещений. Тип бассейна. Одномоментная наполняемость бассейна, площадь на 1 место. Количество душевых сеток в каждой душевой, соблюдение поточности (путь следования детей от раздевалки до чащи бассейна).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 местам для купания - указывается акт проверки дна водоема и анализы воды.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    В пункте №8 пояснительной записки указывается наличие площадок их оборудование и покрытие (</w:t>
      </w:r>
      <w:r w:rsidRPr="00F53A13">
        <w:rPr>
          <w:rFonts w:ascii="Times New Roman" w:hAnsi="Times New Roman" w:cs="Times New Roman"/>
          <w:i/>
          <w:sz w:val="28"/>
          <w:szCs w:val="28"/>
        </w:rPr>
        <w:t xml:space="preserve">норма- покрытие площадок </w:t>
      </w:r>
      <w:proofErr w:type="spellStart"/>
      <w:r w:rsidRPr="00F53A13">
        <w:rPr>
          <w:rFonts w:ascii="Times New Roman" w:hAnsi="Times New Roman" w:cs="Times New Roman"/>
          <w:i/>
          <w:sz w:val="28"/>
          <w:szCs w:val="28"/>
        </w:rPr>
        <w:t>д.б</w:t>
      </w:r>
      <w:proofErr w:type="spellEnd"/>
      <w:r w:rsidRPr="00F53A13">
        <w:rPr>
          <w:rFonts w:ascii="Times New Roman" w:hAnsi="Times New Roman" w:cs="Times New Roman"/>
          <w:i/>
          <w:sz w:val="28"/>
          <w:szCs w:val="28"/>
        </w:rPr>
        <w:t>. твердым</w:t>
      </w:r>
      <w:r w:rsidRPr="00F53A13">
        <w:rPr>
          <w:rFonts w:ascii="Times New Roman" w:hAnsi="Times New Roman" w:cs="Times New Roman"/>
          <w:sz w:val="28"/>
          <w:szCs w:val="28"/>
        </w:rPr>
        <w:t>).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    В пункте №9 пояснительной записки указывается отопление, водоснабжение (централизованное, если нец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ентрализованное, то обеспечено </w:t>
      </w:r>
      <w:r w:rsidRPr="00F53A13">
        <w:rPr>
          <w:rFonts w:ascii="Times New Roman" w:hAnsi="Times New Roman" w:cs="Times New Roman"/>
          <w:sz w:val="28"/>
          <w:szCs w:val="28"/>
        </w:rPr>
        <w:t xml:space="preserve">здание или нет бесперебойной подачей воды на пищеблок, туалетные, мед. кабинет, договор на доставку питьевой воды),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 xml:space="preserve"> (централизованное, если нецентрализованное, то оборудовано ли здание внутренней системой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 xml:space="preserve"> с отводом сточных вод в выгребную яму, договор на вывоз ЖБО), теплоснабжение и электроснабжение.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    В пункте №11 пояснительной записки указывается весь набор помещений ЛДП: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игровые комнаты, помещения для занятий кружков, спальные помещения, помещения медицинского назначения, спортивный зал, столовая, помещение для сушки одежды и обуви, раздевалка для верхней одежды, кладовая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 </w:t>
      </w:r>
    </w:p>
    <w:p w:rsidR="0061699C" w:rsidRPr="00F53A13" w:rsidRDefault="0061699C" w:rsidP="0061699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помещения </w:t>
      </w:r>
      <w:r w:rsidRPr="00F53A13">
        <w:rPr>
          <w:rFonts w:ascii="Times New Roman" w:hAnsi="Times New Roman" w:cs="Times New Roman"/>
          <w:sz w:val="28"/>
          <w:szCs w:val="28"/>
        </w:rPr>
        <w:t>размещаются в свободных, в летний период, классах.</w:t>
      </w:r>
    </w:p>
    <w:p w:rsidR="0061699C" w:rsidRPr="00F53A13" w:rsidRDefault="0061699C" w:rsidP="0061699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Нормируется только площадь на 1-ребенка в спальном </w:t>
      </w:r>
      <w:r>
        <w:rPr>
          <w:rFonts w:ascii="Times New Roman" w:hAnsi="Times New Roman" w:cs="Times New Roman"/>
          <w:sz w:val="28"/>
          <w:szCs w:val="28"/>
        </w:rPr>
        <w:t>помещении</w:t>
      </w:r>
      <w:r w:rsidRPr="00F53A13">
        <w:rPr>
          <w:rFonts w:ascii="Times New Roman" w:hAnsi="Times New Roman" w:cs="Times New Roman"/>
          <w:sz w:val="28"/>
          <w:szCs w:val="28"/>
        </w:rPr>
        <w:t xml:space="preserve"> (</w:t>
      </w:r>
      <w:r w:rsidRPr="00F53A13">
        <w:rPr>
          <w:rFonts w:ascii="Times New Roman" w:hAnsi="Times New Roman" w:cs="Times New Roman"/>
          <w:i/>
          <w:sz w:val="28"/>
          <w:szCs w:val="28"/>
        </w:rPr>
        <w:t xml:space="preserve">норма - не менее 3 </w:t>
      </w:r>
      <w:proofErr w:type="spellStart"/>
      <w:r w:rsidRPr="00F53A13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F53A13">
        <w:rPr>
          <w:rFonts w:ascii="Times New Roman" w:hAnsi="Times New Roman" w:cs="Times New Roman"/>
          <w:i/>
          <w:sz w:val="28"/>
          <w:szCs w:val="28"/>
        </w:rPr>
        <w:t>.</w:t>
      </w:r>
      <w:r w:rsidRPr="00F53A1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Спальные </w:t>
      </w:r>
      <w:r w:rsidRPr="00F53A13">
        <w:rPr>
          <w:rFonts w:ascii="Times New Roman" w:hAnsi="Times New Roman" w:cs="Times New Roman"/>
          <w:sz w:val="28"/>
          <w:szCs w:val="28"/>
        </w:rPr>
        <w:t xml:space="preserve">помещения оборудуются не более, чем на </w:t>
      </w:r>
      <w:r w:rsidRPr="00F53A13">
        <w:rPr>
          <w:rFonts w:ascii="Times New Roman" w:hAnsi="Times New Roman" w:cs="Times New Roman"/>
          <w:sz w:val="28"/>
          <w:szCs w:val="28"/>
        </w:rPr>
        <w:lastRenderedPageBreak/>
        <w:t>15 человек в 1 помещении. Спальные помещения для мальчиков и дев</w:t>
      </w:r>
      <w:r>
        <w:rPr>
          <w:rFonts w:ascii="Times New Roman" w:hAnsi="Times New Roman" w:cs="Times New Roman"/>
          <w:sz w:val="28"/>
          <w:szCs w:val="28"/>
        </w:rPr>
        <w:t>очек устраиваются раздельными,</w:t>
      </w:r>
      <w:r w:rsidRPr="00F53A13">
        <w:rPr>
          <w:rFonts w:ascii="Times New Roman" w:hAnsi="Times New Roman" w:cs="Times New Roman"/>
          <w:sz w:val="28"/>
          <w:szCs w:val="28"/>
        </w:rPr>
        <w:t xml:space="preserve"> независимо от возраста детей. </w:t>
      </w:r>
    </w:p>
    <w:p w:rsidR="0061699C" w:rsidRPr="00F53A13" w:rsidRDefault="0061699C" w:rsidP="0061699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В пункте №11 пояснительной записки подробно описывается оборудование всех помещений, указанных в пункте №11 пояснительной записке.</w:t>
      </w:r>
    </w:p>
    <w:p w:rsidR="0061699C" w:rsidRPr="00F53A13" w:rsidRDefault="0061699C" w:rsidP="0061699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По спальным помещениям указывают оборудование их стационарными кроватями (раскладушками) и прикроватными стульями (по числу кроватей). Стационарные 2-х и 3-х ярусные кровати не используются. Каждое спальное место обеспечивается комплектом постельных принадлежностей (матрац с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наматрасником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 в домашних условиях.</w:t>
      </w:r>
    </w:p>
    <w:p w:rsidR="0061699C" w:rsidRPr="00F53A13" w:rsidRDefault="0061699C" w:rsidP="0061699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Если режимом дня сон детей не предусмотрен, то в наборе помещений могут отсутствовать спальные помещения. Если сон детей организован только для детей до 10 лет, то указать количество детей старше 10 лет, которые спать не будут.</w:t>
      </w:r>
    </w:p>
    <w:p w:rsidR="0061699C" w:rsidRPr="00F53A13" w:rsidRDefault="0061699C" w:rsidP="0061699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Указать условия для мытья ног (только при организации сна детей; место, где будет осуществляться мытье ног и что для этого будет использоваться).</w:t>
      </w:r>
    </w:p>
    <w:p w:rsidR="0061699C" w:rsidRPr="00F53A13" w:rsidRDefault="0061699C" w:rsidP="0061699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Указать, что в летний период все помещения пребывания детей и пищеблока будут оборудованы москитными сетками для защиты детей от проникновения кровососущих насекомых.</w:t>
      </w:r>
    </w:p>
    <w:p w:rsidR="0061699C" w:rsidRPr="00F53A13" w:rsidRDefault="0061699C" w:rsidP="0061699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Требования к помещениям для кружковой деятельности принимается в соответствии с санитарными требованиями к учреждениям дополнительно образования.</w:t>
      </w:r>
    </w:p>
    <w:p w:rsidR="0061699C" w:rsidRPr="00F53A13" w:rsidRDefault="0061699C" w:rsidP="0061699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 туалетам расписывается количество всего санитарно-технического оборудования (унитазы, раковины, писсуары, имеются ли мыло, полотенца для рук, емкости для утилизации ТБО).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A13">
        <w:rPr>
          <w:rFonts w:ascii="Times New Roman" w:hAnsi="Times New Roman" w:cs="Times New Roman"/>
          <w:i/>
          <w:sz w:val="28"/>
          <w:szCs w:val="28"/>
        </w:rPr>
        <w:t>Норма:</w:t>
      </w:r>
      <w:r w:rsidRPr="00F53A13">
        <w:rPr>
          <w:sz w:val="28"/>
          <w:szCs w:val="28"/>
        </w:rPr>
        <w:t xml:space="preserve"> </w:t>
      </w:r>
      <w:r w:rsidRPr="00F53A13">
        <w:rPr>
          <w:rFonts w:ascii="Times New Roman" w:hAnsi="Times New Roman" w:cs="Times New Roman"/>
          <w:i/>
          <w:sz w:val="28"/>
          <w:szCs w:val="28"/>
        </w:rPr>
        <w:t>Туалеты для мальчиков и девочек должны б</w:t>
      </w:r>
      <w:r>
        <w:rPr>
          <w:rFonts w:ascii="Times New Roman" w:hAnsi="Times New Roman" w:cs="Times New Roman"/>
          <w:i/>
          <w:sz w:val="28"/>
          <w:szCs w:val="28"/>
        </w:rPr>
        <w:t xml:space="preserve">ыть раздельными, и оборудованы </w:t>
      </w:r>
      <w:r w:rsidRPr="00F53A13">
        <w:rPr>
          <w:rFonts w:ascii="Times New Roman" w:hAnsi="Times New Roman" w:cs="Times New Roman"/>
          <w:i/>
          <w:sz w:val="28"/>
          <w:szCs w:val="28"/>
        </w:rPr>
        <w:t>кабинами с дверями без запоров. Количество санитарных приборов определяется из расчета 1 унитаз на 20 девочек, 1 умывал</w:t>
      </w:r>
      <w:r>
        <w:rPr>
          <w:rFonts w:ascii="Times New Roman" w:hAnsi="Times New Roman" w:cs="Times New Roman"/>
          <w:i/>
          <w:sz w:val="28"/>
          <w:szCs w:val="28"/>
        </w:rPr>
        <w:t>ьник на 30 девочек, 1 унитаз, 1</w:t>
      </w:r>
      <w:r w:rsidRPr="00F53A13">
        <w:rPr>
          <w:rFonts w:ascii="Times New Roman" w:hAnsi="Times New Roman" w:cs="Times New Roman"/>
          <w:i/>
          <w:sz w:val="28"/>
          <w:szCs w:val="28"/>
        </w:rPr>
        <w:t xml:space="preserve"> писсуар и 1 умывальник на 30 мальчиков. Для персонала выделяется отдельный туалет. 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3A13">
        <w:rPr>
          <w:rFonts w:ascii="Times New Roman" w:hAnsi="Times New Roman" w:cs="Times New Roman"/>
          <w:i/>
          <w:sz w:val="28"/>
          <w:szCs w:val="28"/>
        </w:rPr>
        <w:t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</w:t>
      </w:r>
      <w:r w:rsidRPr="00F53A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техническое оборудование должно быть исправным без сколов, трещин и других дефектов. </w:t>
      </w:r>
      <w:r w:rsidRPr="00F53A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Унитазы обеспечиваются сидениями, позволяющими проводить их ежедневную влажну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ю уборку с применением моющих и</w:t>
      </w:r>
      <w:r w:rsidRPr="00F53A1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дезинфицирующих средств (по эпидемиологическим показателям).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A13">
        <w:rPr>
          <w:rFonts w:ascii="Times New Roman" w:hAnsi="Times New Roman" w:cs="Times New Roman"/>
          <w:bCs/>
          <w:color w:val="000000"/>
          <w:sz w:val="28"/>
          <w:szCs w:val="28"/>
        </w:rPr>
        <w:t>Если в туалетных для мальчиков писсуары не предусмотрены проектом, то указывается, что вместо 1 унитаза и 1 писсуара на 30 мальчиков используются 2 унитаза.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A13">
        <w:rPr>
          <w:rFonts w:ascii="Times New Roman" w:hAnsi="Times New Roman" w:cs="Times New Roman"/>
          <w:bCs/>
          <w:color w:val="000000"/>
          <w:sz w:val="28"/>
          <w:szCs w:val="28"/>
        </w:rPr>
        <w:t>Если туалеты надворные, то прописываются условия для мытья рук детей и персонала.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 В пункте №12 пояснительной записки подробно описываются материалы, используемые для внутренней отделки стен, полов и потолков всех помещений, указанных в пункте №11 пояснительной записки.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В пункте №14 пояснительной записки подробно описывается обеденный зал, мебель, используемая детьми для приема пищи. Покрытие данной мебели, возможна ли его обработка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>. средствами и проведение влажной уборки. Количество раковин для мытья рук детей (норма- 1 раковина с подводкой холодной и горячей воды из расчета на 20 человек). Наличие мыла, полотенец (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 xml:space="preserve"> или одноразовые бумажные полотенца, емкости для сбора ТБО). Количество смен питания (норма- не более 3-х, для СКШ- не более 2-х смен питания). Площадь на 1 посадочное место в обеденном зале (норма- не менее 0,7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>. на 1 посадочное место).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  В пункте №15 пояснительной записки указывается реестр поставщиков пищевых продуктов, заверенный подписью и печатью руководителя лагеря.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В пункте №16 пояснительной записки описывается организация питьевого режима: 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-питьевые фонтанчики, где расположены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A13">
        <w:rPr>
          <w:rFonts w:ascii="Times New Roman" w:hAnsi="Times New Roman" w:cs="Times New Roman"/>
          <w:sz w:val="28"/>
          <w:szCs w:val="28"/>
        </w:rPr>
        <w:t xml:space="preserve"> имеют ли ограничительное кольцо вокруг вертикальной водяной струи, 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-если для питья используется бутилированная питьевая вода, то указывается договор на ее доставку, наличие одноразовых стаканов и емкости для утилизации использованных стаканов, 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-если используются диспенсеры, то необходимо указать акт обработки внутреннего механизма диспенсера).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В пункте №17 пояснительной записки указывается количество работников летнего оздоровительного лагеря, согласно штатному расписанию.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lastRenderedPageBreak/>
        <w:t xml:space="preserve">     В пункте №18 пояснительной записки указывается режим дня лагеря.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В пункте №19 пояснительной записки указывается наличие помещения для хранения уборочного инвентаря, моющих и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>. средств. Наличие маркировки уборочного инвентаря и поддона с подводкой холодной и горячей воды.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  В пункте №20 пояснительной записки указывается договор на стирку спец. одежды работников пищеблока (или прописываются помещения для стирки, сушки и глажки одежды или наличие одноразовой спец. одежды из расчета не менее 3-х комплектов на 1 работника в день). Прописываются условия стирки постельного белья детей (индивидуально родителями в домашних условиях).</w:t>
      </w:r>
    </w:p>
    <w:p w:rsidR="0061699C" w:rsidRPr="00F53A13" w:rsidRDefault="0061699C" w:rsidP="006169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    В пункте №22 пояснительной записки указывается договор на вывоз ТБО (описывается хозяйственная зона, наличие отдельного въезда на территорию, удаленность контейнерной площадки от здания школы, наличие крышек на контейнерах и ветронепроницаемого ограждения площадки с трех сторон).</w:t>
      </w:r>
    </w:p>
    <w:p w:rsidR="0061699C" w:rsidRPr="00F53A13" w:rsidRDefault="0061699C" w:rsidP="0061699C">
      <w:pPr>
        <w:widowControl w:val="0"/>
        <w:jc w:val="both"/>
        <w:rPr>
          <w:i/>
          <w:sz w:val="28"/>
          <w:szCs w:val="28"/>
        </w:rPr>
      </w:pPr>
      <w:r w:rsidRPr="00F53A13">
        <w:rPr>
          <w:i/>
          <w:sz w:val="28"/>
          <w:szCs w:val="28"/>
        </w:rPr>
        <w:t xml:space="preserve">Норма: удаленность площадки для сбора ТБО от здания не </w:t>
      </w:r>
      <w:proofErr w:type="gramStart"/>
      <w:r w:rsidRPr="00F53A13">
        <w:rPr>
          <w:i/>
          <w:sz w:val="28"/>
          <w:szCs w:val="28"/>
        </w:rPr>
        <w:t>менее  25</w:t>
      </w:r>
      <w:proofErr w:type="gramEnd"/>
      <w:r w:rsidRPr="00F53A13">
        <w:rPr>
          <w:i/>
          <w:sz w:val="28"/>
          <w:szCs w:val="28"/>
        </w:rPr>
        <w:t xml:space="preserve"> м, контейнеры размещаются на площадке с водонепроницаемым твердым покрытием, размеры которого превышают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Pr="00F53A13">
          <w:rPr>
            <w:i/>
            <w:sz w:val="28"/>
            <w:szCs w:val="28"/>
          </w:rPr>
          <w:t>1 м</w:t>
        </w:r>
      </w:smartTag>
      <w:r w:rsidRPr="00F53A13">
        <w:rPr>
          <w:i/>
          <w:sz w:val="28"/>
          <w:szCs w:val="28"/>
        </w:rPr>
        <w:t xml:space="preserve"> по периметру во все стороны. Площадка с трех сторон оборудуется ветронепроницаемым ограждением </w:t>
      </w:r>
      <w:proofErr w:type="gramStart"/>
      <w:r w:rsidRPr="00F53A13">
        <w:rPr>
          <w:i/>
          <w:sz w:val="28"/>
          <w:szCs w:val="28"/>
        </w:rPr>
        <w:t>с высотой</w:t>
      </w:r>
      <w:proofErr w:type="gramEnd"/>
      <w:r w:rsidRPr="00F53A13">
        <w:rPr>
          <w:i/>
          <w:sz w:val="28"/>
          <w:szCs w:val="28"/>
        </w:rPr>
        <w:t xml:space="preserve"> превышающей высоту контейнеров для сбора мусора.</w:t>
      </w:r>
    </w:p>
    <w:p w:rsidR="0061699C" w:rsidRPr="00F53A13" w:rsidRDefault="0061699C" w:rsidP="0061699C">
      <w:pPr>
        <w:widowControl w:val="0"/>
        <w:jc w:val="both"/>
        <w:rPr>
          <w:i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В пункте №23 пояснительной записки указывается договор о совместной деятельности с медицинской организацией.</w:t>
      </w:r>
    </w:p>
    <w:p w:rsidR="0061699C" w:rsidRPr="00F53A13" w:rsidRDefault="0061699C" w:rsidP="0061699C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F53A1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заверяется подписью и печатью руководителя </w:t>
      </w:r>
    </w:p>
    <w:p w:rsidR="00226CD1" w:rsidRDefault="0061699C" w:rsidP="0061699C"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Pr="00F53A1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22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9C"/>
    <w:rsid w:val="00226CD1"/>
    <w:rsid w:val="006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F19D-256C-4E83-9CB9-0457E69E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2020-02-13T08:05:00Z</dcterms:created>
  <dcterms:modified xsi:type="dcterms:W3CDTF">2020-02-13T08:05:00Z</dcterms:modified>
</cp:coreProperties>
</file>